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2014 г. N 403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ИСЧЕРПЫВАЮЩЕМ ПЕРЕЧНЕ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ПРОЦЕДУР В СФЕРЕ ЖИЛИЩНОГО СТРОИТЕЛЬСТВА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22.10.2014 </w:t>
      </w:r>
      <w:hyperlink r:id="rId5" w:history="1">
        <w:r>
          <w:rPr>
            <w:rFonts w:ascii="Calibri" w:hAnsi="Calibri" w:cs="Calibri"/>
            <w:color w:val="0000FF"/>
          </w:rPr>
          <w:t>N 1090</w:t>
        </w:r>
      </w:hyperlink>
      <w:r>
        <w:rPr>
          <w:rFonts w:ascii="Calibri" w:hAnsi="Calibri" w:cs="Calibri"/>
        </w:rPr>
        <w:t>,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04.02.2015 </w:t>
      </w:r>
      <w:hyperlink r:id="rId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>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6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>1. Утвердить прилагаемые: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исчерпывающий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в сфере жилищного строительства (далее - перечень);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5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внесения изменений в исчерпывающий перечень процедур в сфере жилищного строительства;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ar4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строительства и жилищно-коммунального хозяйства Российской Федерации: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месячный срок со дня получения предложений, указанных в </w:t>
      </w:r>
      <w:hyperlink w:anchor="Par1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ведение реестра описаний процедур, включенных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в соответствии с </w:t>
      </w:r>
      <w:hyperlink w:anchor="Par27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</w:t>
      </w:r>
      <w:hyperlink w:anchor="Par14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Утвержден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2014 г. N 403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приведении нормативных правовых актов в соответствие с Исчерпывающим перечнем см. Методические указания, направленные </w:t>
      </w:r>
      <w:hyperlink r:id="rId8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Минстроя России от 02.02.2015 N 2233-НА/06.</w:t>
      </w:r>
    </w:p>
    <w:p w:rsidR="001D30A8" w:rsidRDefault="001D30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2"/>
      <w:bookmarkEnd w:id="4"/>
      <w:r>
        <w:rPr>
          <w:rFonts w:ascii="Calibri" w:hAnsi="Calibri" w:cs="Calibri"/>
          <w:b/>
          <w:bCs/>
        </w:rPr>
        <w:t>ИСЧЕРПЫВАЮЩИЙ ПЕРЕЧЕНЬ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ПРОЦЕДУР В СФЕРЕ ЖИЛИЩНОГО СТРОИТЕЛЬСТВА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22.10.2014 </w:t>
      </w:r>
      <w:hyperlink r:id="rId9" w:history="1">
        <w:r>
          <w:rPr>
            <w:rFonts w:ascii="Calibri" w:hAnsi="Calibri" w:cs="Calibri"/>
            <w:color w:val="0000FF"/>
          </w:rPr>
          <w:t>N 1090</w:t>
        </w:r>
      </w:hyperlink>
      <w:r>
        <w:rPr>
          <w:rFonts w:ascii="Calibri" w:hAnsi="Calibri" w:cs="Calibri"/>
        </w:rPr>
        <w:t>,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04.02.2015 </w:t>
      </w:r>
      <w:hyperlink r:id="rId10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>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I. Процедуры, предусмотренные нормативными правовыми актами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1. Процедуры, связанные с предоставлением прав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земельный участок и подготовкой документации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планировке территории в отношении земельных участков,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относящихся к землям населенных пунктов и имеющих вид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разрешенного использования, позволяющий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жилищное строительство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Допуск заявителя к участию в аукционе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10 - 11. Утратили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04.02.2015 N 94.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22.10.2014 N 1090)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20(1)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</w:t>
      </w:r>
      <w:r>
        <w:rPr>
          <w:rFonts w:ascii="Calibri" w:hAnsi="Calibri" w:cs="Calibri"/>
        </w:rPr>
        <w:lastRenderedPageBreak/>
        <w:t>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Предоставление градостроительного плана земельного участка.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2. Процедуры, связанные с заключением договоров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подключения (технологического присоединения) объектов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строительства к сетям инженерно-технического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(к электрическим сетям), а также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архитектурно-строительным проектированием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</w:t>
      </w:r>
      <w:r>
        <w:rPr>
          <w:rFonts w:ascii="Calibri" w:hAnsi="Calibri" w:cs="Calibri"/>
        </w:rPr>
        <w:lastRenderedPageBreak/>
        <w:t>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49(1)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Предоставление согласования проектной документации на оборудование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Предоставление заключения историко-культурной экспертизы (применяется в случаях, </w:t>
      </w:r>
      <w:r>
        <w:rPr>
          <w:rFonts w:ascii="Calibri" w:hAnsi="Calibri" w:cs="Calibri"/>
        </w:rPr>
        <w:lastRenderedPageBreak/>
        <w:t>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33"/>
      <w:bookmarkEnd w:id="8"/>
      <w:r>
        <w:rPr>
          <w:rFonts w:ascii="Calibri" w:hAnsi="Calibri" w:cs="Calibri"/>
        </w:rPr>
        <w:t>3. Процедуры, связанные с осуществлением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строительства, реконструкции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Предоставление разрешения на строительство.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Передача материалов для размещения в информационной системе обеспечения градостроительной деятельности.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73(1)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Направление извещения об обнаружении объекта, обладающего признаками объекта </w:t>
      </w:r>
      <w:r>
        <w:rPr>
          <w:rFonts w:ascii="Calibri" w:hAnsi="Calibri" w:cs="Calibri"/>
        </w:rPr>
        <w:lastRenderedPageBreak/>
        <w:t>культурного наследия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</w:rPr>
        <w:t>4. Процедуры, связанные с предоставлением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ввод объекта в эксплуатацию, государственной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регистрацией прав на построенный объект, заключением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договоров энерго-, тепло-, водо-, газоснабжения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водоотведения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Предоставление акта допуска прибора учета электрической энергии в эксплуатацию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Предоставление акта допуска узла учета воды и сточных вод к эксплуатации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Подписание акта разграничения балансовой принадлежности по объектам </w:t>
      </w:r>
      <w:r>
        <w:rPr>
          <w:rFonts w:ascii="Calibri" w:hAnsi="Calibri" w:cs="Calibri"/>
        </w:rPr>
        <w:lastRenderedPageBreak/>
        <w:t>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122(1)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Предоставление технического плана здания, сооружения.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>
        <w:rPr>
          <w:rFonts w:ascii="Calibri" w:hAnsi="Calibri" w:cs="Calibri"/>
        </w:rPr>
        <w:lastRenderedPageBreak/>
        <w:t>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Предоставление разрешения на ввод объекта в эксплуатацию.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Кадастровый учет объекта недвижимости - здания, помещения.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Государственная регистрация права собственности на объект недвижимого имущества - здание, помещение.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129(1). Присвоение адреса объекту капитального строительства.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129(1)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21"/>
      <w:bookmarkEnd w:id="10"/>
      <w:r>
        <w:rPr>
          <w:rFonts w:ascii="Calibri" w:hAnsi="Calibri" w:cs="Calibri"/>
        </w:rPr>
        <w:t>II. Процедуры, связанные с особенностями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градостроительной деятельности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субъектов Российской Федерации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территориях муниципальных образований (применяются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такие процедуры и порядок их проведения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установлены нормативным правовым актом субъекта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или муниципальным правовым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актом представительного органа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Предоставление решения о согласовании архитектурно-градостроительного облика объекта.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Предоставление порубочного билета и (или) разрешения на пересадку деревьев и кустарников.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Предоставление разрешения на осуществление земляных работ.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Согласование схемы движения транспорта и пешеходов на период проведения работ на проезжей части.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133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135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136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137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Согласование проведения работ в технических и охранных зонах.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138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Выдача разрешения на перемещение отходов строительства, сноса зданий и сооружений, в том числе грунтов.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139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53"/>
      <w:bookmarkEnd w:id="11"/>
      <w:r>
        <w:rPr>
          <w:rFonts w:ascii="Calibri" w:hAnsi="Calibri" w:cs="Calibri"/>
        </w:rPr>
        <w:t>Утверждены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 апреля 2014 г. N 403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58"/>
      <w:bookmarkEnd w:id="12"/>
      <w:r>
        <w:rPr>
          <w:rFonts w:ascii="Calibri" w:hAnsi="Calibri" w:cs="Calibri"/>
          <w:b/>
          <w:bCs/>
        </w:rPr>
        <w:t>ПРАВИЛА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ВНЕСЕНИЯ ИЗМЕНЕНИЙ В ИСЧЕРПЫВАЮЩИЙ ПЕРЕЧЕНЬ ПРОЦЕДУР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ЖИЛИЩНОГО СТРОИТЕЛЬСТВА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внесения изменений в исчерпывающий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в сфере жилищного строительства (далее - перечень процедур).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63"/>
      <w:bookmarkEnd w:id="13"/>
      <w:r>
        <w:rPr>
          <w:rFonts w:ascii="Calibri" w:hAnsi="Calibri" w:cs="Calibri"/>
        </w:rP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64"/>
      <w:bookmarkEnd w:id="14"/>
      <w:r>
        <w:rPr>
          <w:rFonts w:ascii="Calibri" w:hAnsi="Calibri" w:cs="Calibri"/>
        </w:rP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с приложением проекта (проектов) актов субъектов Российской Федерации.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ar263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26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процедур с проектом нормативного правового акта Правительства Российской Федерации.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ar4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72"/>
      <w:bookmarkEnd w:id="15"/>
      <w:r>
        <w:rPr>
          <w:rFonts w:ascii="Calibri" w:hAnsi="Calibri" w:cs="Calibri"/>
        </w:rPr>
        <w:t>Утверждены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2014 г. N 403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77"/>
      <w:bookmarkEnd w:id="16"/>
      <w:r>
        <w:rPr>
          <w:rFonts w:ascii="Calibri" w:hAnsi="Calibri" w:cs="Calibri"/>
          <w:b/>
          <w:bCs/>
        </w:rPr>
        <w:t>ПРАВИЛА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ОПИСАНИЙ ПРОЦЕДУР, УКАЗАННЫХ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ИСЧЕРПЫВАЮЩЕМ ПЕРЕЧНЕ ПРОЦЕДУР В СФЕРЕ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СТРОИТЕЛЬСТВА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ar4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процедур в сфере жилищного строительства, утвержденном постановлением Правительства Российской Федерации от 30 апреля 2014 г. N 403 "Об </w:t>
      </w:r>
      <w:r>
        <w:rPr>
          <w:rFonts w:ascii="Calibri" w:hAnsi="Calibri" w:cs="Calibri"/>
        </w:rPr>
        <w:lastRenderedPageBreak/>
        <w:t>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2(1).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2(1)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89"/>
      <w:bookmarkEnd w:id="17"/>
      <w:r>
        <w:rPr>
          <w:rFonts w:ascii="Calibri" w:hAnsi="Calibri" w:cs="Calibri"/>
        </w:rPr>
        <w:t>3. Реестр описаний процедур включает следующие сведения: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наименование процедуры в соответствии с </w:t>
      </w:r>
      <w:hyperlink w:anchor="Par4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процедур;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ar4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процедур);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ar4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процедур);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ar4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процедур):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случаи, в которых требуется проведение процедуры;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которые заявитель обязан представить для проведения процедуры;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получаемых заявителем в результате проведения процедуры;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отказа в принятии заявления и требуемых документов для проведения процедуры;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проведения процедуры;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процедуры;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представления заявителем документов, необходимых для проведения процедуры;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проведения процедуры для заявителя или порядок определения такой стоимости;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(организация), осуществляющий проведение процедуры.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08"/>
      <w:bookmarkEnd w:id="18"/>
      <w:r>
        <w:rPr>
          <w:rFonts w:ascii="Calibri" w:hAnsi="Calibri" w:cs="Calibri"/>
        </w:rP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</w:t>
      </w:r>
      <w:hyperlink w:anchor="Par28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в отношении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процедур: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процедур, включенных в </w:t>
      </w:r>
      <w:hyperlink w:anchor="Par4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ar28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Правил;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ar308" w:history="1">
        <w:r>
          <w:rPr>
            <w:rFonts w:ascii="Calibri" w:hAnsi="Calibri" w:cs="Calibri"/>
            <w:color w:val="0000FF"/>
          </w:rPr>
          <w:t>пунктом 3(1)</w:t>
        </w:r>
      </w:hyperlink>
      <w:r>
        <w:rPr>
          <w:rFonts w:ascii="Calibri" w:hAnsi="Calibri" w:cs="Calibri"/>
        </w:rPr>
        <w:t xml:space="preserve"> настоящих Правил.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5(1). Сведения, предусмотренные </w:t>
      </w:r>
      <w:hyperlink w:anchor="Par28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в отношении процедур, включенных в </w:t>
      </w:r>
      <w:hyperlink w:anchor="Par221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04.02.2015 N 94)</w:t>
      </w: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30A8" w:rsidRDefault="001D30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B1362" w:rsidRDefault="00CB1362">
      <w:bookmarkStart w:id="19" w:name="_GoBack"/>
      <w:bookmarkEnd w:id="19"/>
    </w:p>
    <w:sectPr w:rsidR="00CB1362" w:rsidSect="006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8"/>
    <w:rsid w:val="001D30A8"/>
    <w:rsid w:val="00C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19CF-4930-43A9-AC4C-6999537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C911767871BB04D62D28D03A6033135C78A30679C49C7FC3DAF9BA4r9R4O" TargetMode="External"/><Relationship Id="rId13" Type="http://schemas.openxmlformats.org/officeDocument/2006/relationships/hyperlink" Target="consultantplus://offline/ref=8F0C911767871BB04D62D28D03A6033135C78936649549C7FC3DAF9BA494D7185D511CC8C94AAC3Dr8R6O" TargetMode="External"/><Relationship Id="rId18" Type="http://schemas.openxmlformats.org/officeDocument/2006/relationships/hyperlink" Target="consultantplus://offline/ref=8F0C911767871BB04D62D28D03A6033135C78936649549C7FC3DAF9BA494D7185D511CC8C94AAC3Er8R3O" TargetMode="External"/><Relationship Id="rId26" Type="http://schemas.openxmlformats.org/officeDocument/2006/relationships/hyperlink" Target="consultantplus://offline/ref=8F0C911767871BB04D62D28D03A6033135C78936649549C7FC3DAF9BA494D7185D511CC8C94AAC3Fr8R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0C911767871BB04D62D28D03A6033135C78936649549C7FC3DAF9BA494D7185D511CC8C94AAC3Er8R5O" TargetMode="External"/><Relationship Id="rId34" Type="http://schemas.openxmlformats.org/officeDocument/2006/relationships/hyperlink" Target="consultantplus://offline/ref=8F0C911767871BB04D62D28D03A6033135C78936649549C7FC3DAF9BA494D7185D511CC8C94AAC39r8R6O" TargetMode="External"/><Relationship Id="rId7" Type="http://schemas.openxmlformats.org/officeDocument/2006/relationships/hyperlink" Target="consultantplus://offline/ref=8F0C911767871BB04D62D28D03A6033135C78F3E699049C7FC3DAF9BA494D7185D511CC8C94BA43Dr8R5O" TargetMode="External"/><Relationship Id="rId12" Type="http://schemas.openxmlformats.org/officeDocument/2006/relationships/hyperlink" Target="consultantplus://offline/ref=8F0C911767871BB04D62D28D03A6033135C78936649549C7FC3DAF9BA494D7185D511CC8C94AAC3Dr8R0O" TargetMode="External"/><Relationship Id="rId17" Type="http://schemas.openxmlformats.org/officeDocument/2006/relationships/hyperlink" Target="consultantplus://offline/ref=8F0C911767871BB04D62D28D03A6033135C78936649549C7FC3DAF9BA494D7185D511CC8C94AAC3Dr8RAO" TargetMode="External"/><Relationship Id="rId25" Type="http://schemas.openxmlformats.org/officeDocument/2006/relationships/hyperlink" Target="consultantplus://offline/ref=8F0C911767871BB04D62D28D03A6033135C78936649549C7FC3DAF9BA494D7185D511CC8C94AAC3Fr8R0O" TargetMode="External"/><Relationship Id="rId33" Type="http://schemas.openxmlformats.org/officeDocument/2006/relationships/hyperlink" Target="consultantplus://offline/ref=8F0C911767871BB04D62D28D03A6033135C78936649549C7FC3DAF9BA494D7185D511CC8C94AAC38r8R0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0C911767871BB04D62D28D03A6033135C78936649549C7FC3DAF9BA494D7185D511CC8C94AAC3Dr8R4O" TargetMode="External"/><Relationship Id="rId20" Type="http://schemas.openxmlformats.org/officeDocument/2006/relationships/hyperlink" Target="consultantplus://offline/ref=8F0C911767871BB04D62D28D03A6033135C78936649549C7FC3DAF9BA494D7185D511CC8C94AAC3Er8R7O" TargetMode="External"/><Relationship Id="rId29" Type="http://schemas.openxmlformats.org/officeDocument/2006/relationships/hyperlink" Target="consultantplus://offline/ref=8F0C911767871BB04D62D28D03A6033135C78936649549C7FC3DAF9BA494D7185D511CC8C94AAC3Fr8R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C911767871BB04D62D28D03A6033135C78936649549C7FC3DAF9BA494D7185D511CC8C94AAC3Cr8R6O" TargetMode="External"/><Relationship Id="rId11" Type="http://schemas.openxmlformats.org/officeDocument/2006/relationships/hyperlink" Target="consultantplus://offline/ref=8F0C911767871BB04D62D28D03A6033135C78936649549C7FC3DAF9BA494D7185D511CC8C94AAC3Dr8R2O" TargetMode="External"/><Relationship Id="rId24" Type="http://schemas.openxmlformats.org/officeDocument/2006/relationships/hyperlink" Target="consultantplus://offline/ref=8F0C911767871BB04D62D28D03A6033135C78936649549C7FC3DAF9BA494D7185D511CC8C94AAC3Fr8R2O" TargetMode="External"/><Relationship Id="rId32" Type="http://schemas.openxmlformats.org/officeDocument/2006/relationships/hyperlink" Target="consultantplus://offline/ref=8F0C911767871BB04D62D28D03A6033135C78936649549C7FC3DAF9BA494D7185D511CC8C94AAC38r8R1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F0C911767871BB04D62D28D03A6033135C78936669D49C7FC3DAF9BA494D7185D511CC8C94AAC39r8R7O" TargetMode="External"/><Relationship Id="rId15" Type="http://schemas.openxmlformats.org/officeDocument/2006/relationships/hyperlink" Target="consultantplus://offline/ref=8F0C911767871BB04D62D28D03A6033135C78936669D49C7FC3DAF9BA494D7185D511CC8C94AAC39r8R7O" TargetMode="External"/><Relationship Id="rId23" Type="http://schemas.openxmlformats.org/officeDocument/2006/relationships/hyperlink" Target="consultantplus://offline/ref=8F0C911767871BB04D62D28D03A6033135C78936649549C7FC3DAF9BA494D7185D511CC8C94AAC3Er8RAO" TargetMode="External"/><Relationship Id="rId28" Type="http://schemas.openxmlformats.org/officeDocument/2006/relationships/hyperlink" Target="consultantplus://offline/ref=8F0C911767871BB04D62D28D03A6033135C78936649549C7FC3DAF9BA494D7185D511CC8C94AAC3Fr8R5O" TargetMode="External"/><Relationship Id="rId36" Type="http://schemas.openxmlformats.org/officeDocument/2006/relationships/hyperlink" Target="consultantplus://offline/ref=8F0C911767871BB04D62D28D03A6033135C78936649549C7FC3DAF9BA494D7185D511CC8C94AAC3Ar8R0O" TargetMode="External"/><Relationship Id="rId10" Type="http://schemas.openxmlformats.org/officeDocument/2006/relationships/hyperlink" Target="consultantplus://offline/ref=8F0C911767871BB04D62D28D03A6033135C78936649549C7FC3DAF9BA494D7185D511CC8C94AAC3Dr8R3O" TargetMode="External"/><Relationship Id="rId19" Type="http://schemas.openxmlformats.org/officeDocument/2006/relationships/hyperlink" Target="consultantplus://offline/ref=8F0C911767871BB04D62D28D03A6033135C78936649549C7FC3DAF9BA494D7185D511CC8C94AAC3Er8R1O" TargetMode="External"/><Relationship Id="rId31" Type="http://schemas.openxmlformats.org/officeDocument/2006/relationships/hyperlink" Target="consultantplus://offline/ref=8F0C911767871BB04D62D28D03A6033135C78936649549C7FC3DAF9BA494D7185D511CC8C94AAC38r8R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0C911767871BB04D62D28D03A6033135C78936669D49C7FC3DAF9BA494D7185D511CC8C94AAC39r8R7O" TargetMode="External"/><Relationship Id="rId14" Type="http://schemas.openxmlformats.org/officeDocument/2006/relationships/hyperlink" Target="consultantplus://offline/ref=8F0C911767871BB04D62D28D03A6033135C78936649549C7FC3DAF9BA494D7185D511CC8C94AAC3Dr8R5O" TargetMode="External"/><Relationship Id="rId22" Type="http://schemas.openxmlformats.org/officeDocument/2006/relationships/hyperlink" Target="consultantplus://offline/ref=8F0C911767871BB04D62D28D03A6033135C78936649549C7FC3DAF9BA494D7185D511CC8C94AAC3Er8RBO" TargetMode="External"/><Relationship Id="rId27" Type="http://schemas.openxmlformats.org/officeDocument/2006/relationships/hyperlink" Target="consultantplus://offline/ref=8F0C911767871BB04D62D28D03A6033135C78936649549C7FC3DAF9BA494D7185D511CC8C94AAC3Fr8R6O" TargetMode="External"/><Relationship Id="rId30" Type="http://schemas.openxmlformats.org/officeDocument/2006/relationships/hyperlink" Target="consultantplus://offline/ref=8F0C911767871BB04D62D28D03A6033135C78936649549C7FC3DAF9BA494D7185D511CC8C94AAC3Fr8RBO" TargetMode="External"/><Relationship Id="rId35" Type="http://schemas.openxmlformats.org/officeDocument/2006/relationships/hyperlink" Target="consultantplus://offline/ref=8F0C911767871BB04D62D28D03A6033135C78936649549C7FC3DAF9BA494D7185D511CC8C94AAC39r8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7074</Words>
  <Characters>40326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Инна Николаевна</dc:creator>
  <cp:keywords/>
  <dc:description/>
  <cp:lastModifiedBy>Огнева Инна Николаевна</cp:lastModifiedBy>
  <cp:revision>1</cp:revision>
  <dcterms:created xsi:type="dcterms:W3CDTF">2015-05-12T14:17:00Z</dcterms:created>
  <dcterms:modified xsi:type="dcterms:W3CDTF">2015-05-12T14:17:00Z</dcterms:modified>
</cp:coreProperties>
</file>